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BDC5" w14:textId="213FA67E" w:rsidR="00BF533F" w:rsidRDefault="00BF533F" w:rsidP="00A35722">
      <w:pPr>
        <w:rPr>
          <w:rFonts w:ascii="Poppins SemiBold" w:eastAsia="Times New Roman" w:hAnsi="Poppins SemiBold" w:cs="Poppins SemiBold"/>
          <w:b/>
          <w:bCs/>
          <w:color w:val="035164"/>
          <w:sz w:val="32"/>
          <w:szCs w:val="32"/>
          <w:u w:val="single"/>
          <w:shd w:val="clear" w:color="auto" w:fill="FFFFFF"/>
          <w:lang w:eastAsia="en-GB"/>
        </w:rPr>
      </w:pPr>
      <w:r w:rsidRPr="001B3F22">
        <w:rPr>
          <w:rFonts w:ascii="Poppins SemiBold" w:eastAsia="Times New Roman" w:hAnsi="Poppins SemiBold" w:cs="Poppins SemiBold"/>
          <w:b/>
          <w:bCs/>
          <w:noProof/>
          <w:color w:val="035164"/>
          <w:sz w:val="32"/>
          <w:szCs w:val="32"/>
          <w:u w:val="single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19BE332D" wp14:editId="2A1FDF95">
            <wp:simplePos x="0" y="0"/>
            <wp:positionH relativeFrom="column">
              <wp:posOffset>5358391</wp:posOffset>
            </wp:positionH>
            <wp:positionV relativeFrom="paragraph">
              <wp:posOffset>-164578</wp:posOffset>
            </wp:positionV>
            <wp:extent cx="1248410" cy="501812"/>
            <wp:effectExtent l="0" t="0" r="8890" b="0"/>
            <wp:wrapNone/>
            <wp:docPr id="7389729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972985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50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936FAD" w14:textId="3DB343DF" w:rsidR="00A35722" w:rsidRPr="001B3F22" w:rsidRDefault="00A35722" w:rsidP="00A35722">
      <w:pPr>
        <w:rPr>
          <w:rFonts w:ascii="Poppins SemiBold" w:eastAsia="Times New Roman" w:hAnsi="Poppins SemiBold" w:cs="Poppins SemiBold"/>
          <w:b/>
          <w:bCs/>
          <w:color w:val="035164"/>
          <w:sz w:val="32"/>
          <w:szCs w:val="32"/>
          <w:u w:val="single"/>
          <w:shd w:val="clear" w:color="auto" w:fill="FFFFFF"/>
          <w:lang w:eastAsia="en-GB"/>
        </w:rPr>
      </w:pPr>
      <w:r w:rsidRPr="001B3F22">
        <w:rPr>
          <w:rFonts w:ascii="Poppins SemiBold" w:eastAsia="Times New Roman" w:hAnsi="Poppins SemiBold" w:cs="Poppins SemiBold"/>
          <w:b/>
          <w:bCs/>
          <w:color w:val="035164"/>
          <w:sz w:val="32"/>
          <w:szCs w:val="32"/>
          <w:u w:val="single"/>
          <w:shd w:val="clear" w:color="auto" w:fill="FFFFFF"/>
          <w:lang w:eastAsia="en-GB"/>
        </w:rPr>
        <w:t>Health and Safety Policy Statement</w:t>
      </w:r>
    </w:p>
    <w:p w14:paraId="74C8A854" w14:textId="55687527" w:rsidR="003D6E32" w:rsidRPr="001B3F22" w:rsidRDefault="00403629" w:rsidP="00392542">
      <w:p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Zest Recycle</w:t>
      </w:r>
      <w:r w:rsidR="0039254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, t</w:t>
      </w: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he Company accepts its responsibilities under </w:t>
      </w:r>
      <w:r w:rsidR="00A35722"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Health and Safety at Work etc Act 1974</w:t>
      </w:r>
    </w:p>
    <w:p w14:paraId="5D30E84A" w14:textId="6814B2CF" w:rsidR="00A35722" w:rsidRPr="000E0227" w:rsidRDefault="00A35722" w:rsidP="00A35722">
      <w:pPr>
        <w:rPr>
          <w:rFonts w:ascii="Poppins Medium" w:eastAsia="Times New Roman" w:hAnsi="Poppins Medium" w:cs="Poppins Medium"/>
          <w:color w:val="9CC100"/>
          <w:sz w:val="26"/>
          <w:szCs w:val="26"/>
          <w:u w:val="single"/>
          <w:shd w:val="clear" w:color="auto" w:fill="FFFFFF"/>
          <w:lang w:eastAsia="en-GB"/>
        </w:rPr>
      </w:pPr>
      <w:r w:rsidRPr="000E0227">
        <w:rPr>
          <w:rFonts w:ascii="Poppins Medium" w:eastAsia="Times New Roman" w:hAnsi="Poppins Medium" w:cs="Poppins Medium"/>
          <w:color w:val="9CC100"/>
          <w:sz w:val="26"/>
          <w:szCs w:val="26"/>
          <w:u w:val="single"/>
          <w:shd w:val="clear" w:color="auto" w:fill="FFFFFF"/>
          <w:lang w:eastAsia="en-GB"/>
        </w:rPr>
        <w:t xml:space="preserve">This is the Health and Safety Policy Statement of </w:t>
      </w:r>
      <w:r w:rsidR="000E0227">
        <w:rPr>
          <w:rFonts w:ascii="Poppins Medium" w:eastAsia="Times New Roman" w:hAnsi="Poppins Medium" w:cs="Poppins Medium"/>
          <w:color w:val="9CC100"/>
          <w:sz w:val="26"/>
          <w:szCs w:val="26"/>
          <w:u w:val="single"/>
          <w:shd w:val="clear" w:color="auto" w:fill="FFFFFF"/>
          <w:lang w:eastAsia="en-GB"/>
        </w:rPr>
        <w:t>Zest Recycle</w:t>
      </w:r>
    </w:p>
    <w:p w14:paraId="384C478F" w14:textId="7BC6369E" w:rsidR="00A35722" w:rsidRPr="001B3F22" w:rsidRDefault="00A35722" w:rsidP="00B0644A">
      <w:p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Our statement of general policy is</w:t>
      </w:r>
      <w:r w:rsidR="001E7297"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 to</w:t>
      </w: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:</w:t>
      </w:r>
    </w:p>
    <w:p w14:paraId="620C77F6" w14:textId="594BC7A2" w:rsidR="00DC3C3D" w:rsidRPr="001B3F22" w:rsidRDefault="00DC3C3D" w:rsidP="001B3F22">
      <w:pPr>
        <w:pStyle w:val="ListParagraph"/>
        <w:numPr>
          <w:ilvl w:val="0"/>
          <w:numId w:val="7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Meet and exceed health and safety best practices and legal compliance;</w:t>
      </w:r>
    </w:p>
    <w:p w14:paraId="5B9DE746" w14:textId="17149B5A" w:rsidR="00A35722" w:rsidRPr="001B3F22" w:rsidRDefault="001E7297" w:rsidP="001B3F22">
      <w:pPr>
        <w:pStyle w:val="ListParagraph"/>
        <w:numPr>
          <w:ilvl w:val="0"/>
          <w:numId w:val="7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P</w:t>
      </w:r>
      <w:r w:rsidR="00A35722"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rovide adequate control of the health and safety risks arising from our work activities;</w:t>
      </w:r>
    </w:p>
    <w:p w14:paraId="7F6B6711" w14:textId="7AD4E1CA" w:rsidR="00A35722" w:rsidRPr="001B3F22" w:rsidRDefault="001E7297" w:rsidP="001B3F22">
      <w:pPr>
        <w:pStyle w:val="ListParagraph"/>
        <w:numPr>
          <w:ilvl w:val="0"/>
          <w:numId w:val="7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Provide information and</w:t>
      </w:r>
      <w:r w:rsidR="00A35722"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 consult with our employees on matters affecting their health and safety;</w:t>
      </w:r>
    </w:p>
    <w:p w14:paraId="02BEB131" w14:textId="79F6DF48" w:rsidR="00A35722" w:rsidRPr="001B3F22" w:rsidRDefault="001E7297" w:rsidP="001B3F22">
      <w:pPr>
        <w:pStyle w:val="ListParagraph"/>
        <w:numPr>
          <w:ilvl w:val="0"/>
          <w:numId w:val="7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P</w:t>
      </w:r>
      <w:r w:rsidR="00A35722"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rovide and maintain safe plant and equipment;</w:t>
      </w:r>
    </w:p>
    <w:p w14:paraId="0BCC80F3" w14:textId="0B4F45DE" w:rsidR="00A35722" w:rsidRPr="001B3F22" w:rsidRDefault="001E7297" w:rsidP="001B3F22">
      <w:pPr>
        <w:pStyle w:val="ListParagraph"/>
        <w:numPr>
          <w:ilvl w:val="0"/>
          <w:numId w:val="7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E</w:t>
      </w:r>
      <w:r w:rsidR="00A35722"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nsure safe handling and use of substances;</w:t>
      </w:r>
    </w:p>
    <w:p w14:paraId="204D94F2" w14:textId="52CEEA17" w:rsidR="00A35722" w:rsidRPr="001B3F22" w:rsidRDefault="00A35722" w:rsidP="001B3F22">
      <w:pPr>
        <w:pStyle w:val="ListParagraph"/>
        <w:numPr>
          <w:ilvl w:val="0"/>
          <w:numId w:val="7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To ensure all employees are competent to do their tasks, </w:t>
      </w:r>
      <w:r w:rsidR="001E7297"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provide instruction, supervision and </w:t>
      </w: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give them adequate training;</w:t>
      </w:r>
    </w:p>
    <w:p w14:paraId="2ACA7087" w14:textId="33D63E67" w:rsidR="00A35722" w:rsidRPr="001B3F22" w:rsidRDefault="00A35722" w:rsidP="001B3F22">
      <w:pPr>
        <w:pStyle w:val="ListParagraph"/>
        <w:numPr>
          <w:ilvl w:val="0"/>
          <w:numId w:val="7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To prevent accidents and cases of work-related ill health</w:t>
      </w:r>
      <w:r w:rsidR="00C70360"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;</w:t>
      </w:r>
    </w:p>
    <w:p w14:paraId="56BEAA4D" w14:textId="77777777" w:rsidR="00C70360" w:rsidRPr="001B3F22" w:rsidRDefault="00A35722" w:rsidP="001B3F22">
      <w:pPr>
        <w:pStyle w:val="ListParagraph"/>
        <w:numPr>
          <w:ilvl w:val="0"/>
          <w:numId w:val="7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To maintain</w:t>
      </w:r>
      <w:r w:rsidR="00DC3C3D"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 and continuously improve</w:t>
      </w: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 safe and healthy working conditions; </w:t>
      </w:r>
    </w:p>
    <w:p w14:paraId="320471E0" w14:textId="0C7306BD" w:rsidR="002231F1" w:rsidRPr="001B3F22" w:rsidRDefault="00C70360" w:rsidP="001B3F22">
      <w:pPr>
        <w:pStyle w:val="ListParagraph"/>
        <w:numPr>
          <w:ilvl w:val="0"/>
          <w:numId w:val="7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A</w:t>
      </w:r>
      <w:r w:rsidR="00A35722"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nd</w:t>
      </w: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 t</w:t>
      </w:r>
      <w:r w:rsidR="00A35722"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o review and revise this policy as necessary at regular intervals.</w:t>
      </w:r>
    </w:p>
    <w:p w14:paraId="0279C329" w14:textId="77777777" w:rsidR="00671CEF" w:rsidRDefault="00671CEF" w:rsidP="001B3F22">
      <w:p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</w:p>
    <w:p w14:paraId="4CAE5500" w14:textId="3FDC5370" w:rsidR="00DC3C3D" w:rsidRPr="001B3F22" w:rsidRDefault="00DC3C3D" w:rsidP="001B3F22">
      <w:p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1B3F22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Arrangements for health and safety include:</w:t>
      </w:r>
    </w:p>
    <w:p w14:paraId="0740E07B" w14:textId="00DA5334" w:rsidR="00DC3C3D" w:rsidRPr="00A20BF4" w:rsidRDefault="00B0644A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R</w:t>
      </w:r>
      <w:r w:rsidR="00DC3C3D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isk assessments, reviewed regularly with associated control measures</w:t>
      </w:r>
    </w:p>
    <w:p w14:paraId="21338D00" w14:textId="411E7969" w:rsidR="00DC3C3D" w:rsidRPr="00A20BF4" w:rsidRDefault="00B0644A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E</w:t>
      </w:r>
      <w:r w:rsidR="00DC3C3D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mergency preparedness including fire safety, periodic fire drills</w:t>
      </w:r>
    </w:p>
    <w:p w14:paraId="5EDA93CB" w14:textId="1C02BF8E" w:rsidR="00DC3C3D" w:rsidRPr="00A20BF4" w:rsidRDefault="00B0644A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I</w:t>
      </w:r>
      <w:r w:rsidR="00DC3C3D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nductions and ongoing training</w:t>
      </w:r>
    </w:p>
    <w:p w14:paraId="679E9DA1" w14:textId="09BA27A2" w:rsidR="00DC3C3D" w:rsidRPr="00A20BF4" w:rsidRDefault="00B0644A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P</w:t>
      </w:r>
      <w:r w:rsidR="00DC3C3D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rovision of signage to highlight risks</w:t>
      </w:r>
    </w:p>
    <w:p w14:paraId="6A10DBFC" w14:textId="1EA3842F" w:rsidR="00DC3C3D" w:rsidRPr="00A20BF4" w:rsidRDefault="00B0644A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P</w:t>
      </w:r>
      <w:r w:rsidR="00DC3C3D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rovision of personal protective equipment, including safety shoes, high-visibility clothing and gloves</w:t>
      </w:r>
    </w:p>
    <w:p w14:paraId="62FC7BCD" w14:textId="2307F502" w:rsidR="00DC3C3D" w:rsidRPr="00A20BF4" w:rsidRDefault="00B0644A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S</w:t>
      </w:r>
      <w:r w:rsidR="00DC3C3D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afe and healthy working conditions</w:t>
      </w:r>
    </w:p>
    <w:p w14:paraId="02DC0A66" w14:textId="0B6F13BB" w:rsidR="00DC3C3D" w:rsidRPr="00A20BF4" w:rsidRDefault="00B0644A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F</w:t>
      </w:r>
      <w:r w:rsidR="00DC3C3D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ocus on high risk activities, an example being slips, trips and falls, exposure to asbestos and other hazardous chemicals</w:t>
      </w:r>
    </w:p>
    <w:p w14:paraId="1F8672E5" w14:textId="2B6FD243" w:rsidR="00DC3C3D" w:rsidRPr="00A20BF4" w:rsidRDefault="00B0644A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P</w:t>
      </w:r>
      <w:r w:rsidR="00DC3C3D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rovision of planned and reactive maintenance for all plant, vehicles and equipment</w:t>
      </w:r>
    </w:p>
    <w:p w14:paraId="1D58F45E" w14:textId="2C57EBCF" w:rsidR="00DC3C3D" w:rsidRPr="00A20BF4" w:rsidRDefault="00B0644A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C</w:t>
      </w:r>
      <w:r w:rsidR="00DC3C3D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onsideration of remote and home workers and lone working arrangements</w:t>
      </w:r>
    </w:p>
    <w:p w14:paraId="761E1C66" w14:textId="0C28D11A" w:rsidR="00DC3C3D" w:rsidRPr="00A20BF4" w:rsidRDefault="00B0644A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C</w:t>
      </w:r>
      <w:r w:rsidR="00DC3C3D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onsideration of vulnerable road users and driver safety</w:t>
      </w:r>
    </w:p>
    <w:p w14:paraId="3CB6DB29" w14:textId="4D4347C6" w:rsidR="00B0644A" w:rsidRPr="00A20BF4" w:rsidRDefault="00B0644A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C</w:t>
      </w:r>
      <w:r w:rsidR="00DC3C3D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onsultation, communication and information provision</w:t>
      </w:r>
    </w:p>
    <w:p w14:paraId="6A46ADA7" w14:textId="77777777" w:rsidR="00B0644A" w:rsidRPr="00A20BF4" w:rsidRDefault="00DC3C3D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Collating and reporting any accidents reportable under the Reporting of Injuries, Diseases and Dangerous Occurrences Regulations (RIDDOR) 2013.</w:t>
      </w:r>
    </w:p>
    <w:p w14:paraId="46DD149F" w14:textId="62C850FC" w:rsidR="00B0644A" w:rsidRPr="00A20BF4" w:rsidRDefault="00DC3C3D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Manual handling operations will be assessed to determine </w:t>
      </w:r>
      <w:r w:rsidR="00B0644A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the </w:t>
      </w: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risk to those engaged in the activity, suitable control measures for the management of manual handling risk will be put in place and sufficient training will be given to staff</w:t>
      </w:r>
    </w:p>
    <w:p w14:paraId="578A6585" w14:textId="4F40080D" w:rsidR="003D6E32" w:rsidRPr="00A20BF4" w:rsidRDefault="003D6E32" w:rsidP="00F12F84">
      <w:pPr>
        <w:pStyle w:val="ListParagraph"/>
        <w:numPr>
          <w:ilvl w:val="0"/>
          <w:numId w:val="6"/>
        </w:numPr>
        <w:spacing w:after="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Display Screen Equipment (DSE) is assessed to determine any risks to users, and any control measures required</w:t>
      </w:r>
    </w:p>
    <w:p w14:paraId="6340272F" w14:textId="79C0EB7D" w:rsidR="00403629" w:rsidRPr="00A20BF4" w:rsidRDefault="00DC3C3D" w:rsidP="00F12F84">
      <w:pPr>
        <w:pStyle w:val="ListParagraph"/>
        <w:numPr>
          <w:ilvl w:val="0"/>
          <w:numId w:val="6"/>
        </w:numPr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Staff have access to adequate welfare facilities, including at a minimum </w:t>
      </w:r>
      <w:r w:rsidR="00B0644A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toilet/washing</w:t>
      </w: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 facilities and rest areas</w:t>
      </w:r>
    </w:p>
    <w:p w14:paraId="6F56266C" w14:textId="32F62CEB" w:rsidR="00403629" w:rsidRDefault="00403629" w:rsidP="00A20BF4">
      <w:pPr>
        <w:spacing w:after="0"/>
        <w:ind w:left="36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The ultimate responsibility for health and safety lies with the </w:t>
      </w:r>
      <w:r w:rsidR="004245A7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MD</w:t>
      </w: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 who will ensure it is given equal priority with other major business objectives</w:t>
      </w:r>
      <w:r w:rsidR="00B0644A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.</w:t>
      </w:r>
      <w:r w:rsidR="00D24755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 However, the day to day responsibility for putting this Health and Safety Policy and Procedure into practice is delegated to a Health and Safety Manager.  All Managers and employees share the responsibility of providing an environment that complies with this Health and Safety Policy</w:t>
      </w:r>
    </w:p>
    <w:p w14:paraId="328A7CB3" w14:textId="77777777" w:rsidR="00A20BF4" w:rsidRPr="00A20BF4" w:rsidRDefault="00A20BF4" w:rsidP="00A20BF4">
      <w:pPr>
        <w:spacing w:after="0"/>
        <w:ind w:left="36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</w:p>
    <w:p w14:paraId="71D12E76" w14:textId="3A9407D4" w:rsidR="00403629" w:rsidRPr="00A20BF4" w:rsidRDefault="00403629" w:rsidP="00A20BF4">
      <w:pPr>
        <w:spacing w:after="0"/>
        <w:ind w:left="36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This Policy will be displayed prominently </w:t>
      </w:r>
      <w:r w:rsidR="007445E5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in</w:t>
      </w: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 all workplaces</w:t>
      </w:r>
      <w:r w:rsidR="00B0644A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.</w:t>
      </w:r>
    </w:p>
    <w:p w14:paraId="2970C025" w14:textId="5BFD304C" w:rsidR="0049339A" w:rsidRDefault="00307979" w:rsidP="00B0644A">
      <w:pPr>
        <w:spacing w:after="0"/>
      </w:pPr>
      <w:r w:rsidRPr="005D3E2C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1C12BA" wp14:editId="77676378">
            <wp:simplePos x="0" y="0"/>
            <wp:positionH relativeFrom="column">
              <wp:posOffset>847090</wp:posOffset>
            </wp:positionH>
            <wp:positionV relativeFrom="paragraph">
              <wp:posOffset>75416</wp:posOffset>
            </wp:positionV>
            <wp:extent cx="1343025" cy="556260"/>
            <wp:effectExtent l="0" t="0" r="9525" b="0"/>
            <wp:wrapNone/>
            <wp:docPr id="193937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3769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77D73" w14:textId="77777777" w:rsidR="002B12B8" w:rsidRDefault="002B12B8" w:rsidP="00C26282">
      <w:pPr>
        <w:spacing w:after="0"/>
        <w:ind w:firstLine="720"/>
      </w:pPr>
    </w:p>
    <w:p w14:paraId="49686958" w14:textId="77777777" w:rsidR="002B12B8" w:rsidRDefault="002B12B8" w:rsidP="00C26282">
      <w:pPr>
        <w:spacing w:after="0"/>
        <w:ind w:firstLine="720"/>
      </w:pPr>
    </w:p>
    <w:p w14:paraId="1366D585" w14:textId="3307B2F0" w:rsidR="005D3E2C" w:rsidRPr="00A20BF4" w:rsidRDefault="00B0644A" w:rsidP="00C26282">
      <w:pPr>
        <w:spacing w:after="0"/>
        <w:ind w:firstLine="72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Signed:</w:t>
      </w:r>
      <w:r w:rsidR="005D3E2C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ab/>
        <w:t>____________</w:t>
      </w:r>
    </w:p>
    <w:p w14:paraId="13D56910" w14:textId="77777777" w:rsidR="005D3E2C" w:rsidRPr="00A20BF4" w:rsidRDefault="005D3E2C" w:rsidP="005D3E2C">
      <w:pPr>
        <w:spacing w:after="0"/>
        <w:ind w:firstLine="72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</w:p>
    <w:p w14:paraId="60293492" w14:textId="47A72C45" w:rsidR="005D3E2C" w:rsidRPr="00A20BF4" w:rsidRDefault="00B0644A" w:rsidP="00C26282">
      <w:pPr>
        <w:spacing w:after="0"/>
        <w:ind w:left="720" w:firstLine="72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Tony </w:t>
      </w:r>
      <w:r w:rsidR="008C256F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McPartland</w:t>
      </w:r>
    </w:p>
    <w:p w14:paraId="48476CF3" w14:textId="2655A1D1" w:rsidR="0049339A" w:rsidRPr="00A20BF4" w:rsidRDefault="00B0644A" w:rsidP="00C26282">
      <w:pPr>
        <w:spacing w:after="0"/>
        <w:ind w:firstLine="720"/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Position: </w:t>
      </w:r>
      <w:r w:rsidR="008C256F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MD</w:t>
      </w:r>
    </w:p>
    <w:p w14:paraId="35C832AD" w14:textId="1228F81E" w:rsidR="001B3F22" w:rsidRPr="00A872A5" w:rsidRDefault="00B0644A" w:rsidP="00F913AC">
      <w:pPr>
        <w:spacing w:after="0"/>
        <w:ind w:firstLine="720"/>
        <w:rPr>
          <w:rFonts w:ascii="Poppins SemiBold" w:eastAsia="Times New Roman" w:hAnsi="Poppins SemiBold" w:cs="Poppins SemiBold"/>
          <w:b/>
          <w:bCs/>
          <w:color w:val="035164"/>
          <w:sz w:val="32"/>
          <w:szCs w:val="32"/>
          <w:u w:val="single"/>
          <w:lang w:eastAsia="en-GB"/>
        </w:rPr>
      </w:pPr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Date: 23 June</w:t>
      </w:r>
      <w:bookmarkStart w:id="0" w:name="_Hlk138418267"/>
      <w:r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 xml:space="preserve"> 202</w:t>
      </w:r>
      <w:r w:rsidR="00253CB2" w:rsidRPr="00A20BF4">
        <w:rPr>
          <w:rFonts w:ascii="Work Sans Regular Roman" w:eastAsia="Times New Roman" w:hAnsi="Work Sans Regular Roman" w:cs="Open Sans"/>
          <w:color w:val="035164"/>
          <w:sz w:val="20"/>
          <w:szCs w:val="20"/>
          <w:shd w:val="clear" w:color="auto" w:fill="FFFFFF"/>
          <w:lang w:eastAsia="en-GB"/>
        </w:rPr>
        <w:t>3</w:t>
      </w:r>
      <w:bookmarkEnd w:id="0"/>
    </w:p>
    <w:sectPr w:rsidR="001B3F22" w:rsidRPr="00A872A5" w:rsidSect="006536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DAE1" w14:textId="77777777" w:rsidR="007B3C21" w:rsidRDefault="007B3C21" w:rsidP="00DC3C3D">
      <w:pPr>
        <w:spacing w:after="0" w:line="240" w:lineRule="auto"/>
      </w:pPr>
      <w:r>
        <w:separator/>
      </w:r>
    </w:p>
  </w:endnote>
  <w:endnote w:type="continuationSeparator" w:id="0">
    <w:p w14:paraId="203638D7" w14:textId="77777777" w:rsidR="007B3C21" w:rsidRDefault="007B3C21" w:rsidP="00DC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05F2" w14:textId="77777777" w:rsidR="00316F26" w:rsidRDefault="00316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764" w14:textId="54D97FE0" w:rsidR="0044423F" w:rsidRPr="000305A2" w:rsidRDefault="00C26282" w:rsidP="0044423F">
    <w:pPr>
      <w:pStyle w:val="Footer"/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</w:pP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 xml:space="preserve">Page </w:t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fldChar w:fldCharType="begin"/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instrText xml:space="preserve"> PAGE  \* Arabic  \* MERGEFORMAT </w:instrText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fldChar w:fldCharType="separate"/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>1</w:t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fldChar w:fldCharType="end"/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 xml:space="preserve"> of </w:t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fldChar w:fldCharType="begin"/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instrText xml:space="preserve"> NUMPAGES  \* Arabic  \* MERGEFORMAT </w:instrText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fldChar w:fldCharType="separate"/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>2</w:t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fldChar w:fldCharType="end"/>
    </w:r>
    <w:r w:rsidR="0044423F"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 xml:space="preserve"> </w:t>
    </w:r>
    <w:r w:rsidR="0044423F"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ab/>
    </w:r>
    <w:r w:rsidR="0044423F"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ab/>
    </w:r>
    <w:r w:rsidR="0044423F"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ab/>
      <w:t xml:space="preserve">        Owner: </w:t>
    </w:r>
    <w:r w:rsidR="005529A6"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>MD</w:t>
    </w:r>
  </w:p>
  <w:p w14:paraId="7786FB3C" w14:textId="7F06B927" w:rsidR="0044423F" w:rsidRPr="000305A2" w:rsidRDefault="0044423F" w:rsidP="0044423F">
    <w:pPr>
      <w:pStyle w:val="Footer"/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</w:pP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>Reference: QM133</w:t>
    </w:r>
    <w:r w:rsidR="00316F26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>A</w:t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ab/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ab/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ab/>
      <w:t xml:space="preserve">         Author: MT</w:t>
    </w:r>
  </w:p>
  <w:p w14:paraId="1EF6237F" w14:textId="5B94C557" w:rsidR="0044423F" w:rsidRPr="000305A2" w:rsidRDefault="0044423F" w:rsidP="0044423F">
    <w:pPr>
      <w:pStyle w:val="Footer"/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</w:pP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 xml:space="preserve">Status: </w:t>
    </w:r>
    <w:r w:rsidR="007B4B58"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>ISSUED</w:t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ab/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ab/>
      <w:t xml:space="preserve">                                                                                                              Last Review Date: </w:t>
    </w:r>
    <w:r w:rsidR="007B4B58"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>23</w:t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>/</w:t>
    </w:r>
    <w:r w:rsidR="00B95866"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>06/2023</w:t>
    </w:r>
  </w:p>
  <w:p w14:paraId="1779BC98" w14:textId="4A0EA28C" w:rsidR="0049339A" w:rsidRPr="000305A2" w:rsidRDefault="0044423F" w:rsidP="0044423F">
    <w:pPr>
      <w:pStyle w:val="Footer"/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</w:pP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>Version: 8</w:t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ab/>
    </w:r>
    <w:r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ab/>
      <w:t xml:space="preserve">                                                                                                                      Review Date: 30/06/202</w:t>
    </w:r>
    <w:r w:rsidR="00B95866" w:rsidRPr="000305A2">
      <w:rPr>
        <w:rFonts w:ascii="Work Sans Regular Roman" w:eastAsia="Times New Roman" w:hAnsi="Work Sans Regular Roman" w:cs="Open Sans"/>
        <w:color w:val="035164"/>
        <w:sz w:val="16"/>
        <w:szCs w:val="16"/>
        <w:shd w:val="clear" w:color="auto" w:fill="FFFFFF"/>
        <w:lang w:eastAsia="en-GB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9526" w14:textId="77777777" w:rsidR="00316F26" w:rsidRDefault="00316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CEFF" w14:textId="77777777" w:rsidR="007B3C21" w:rsidRDefault="007B3C21" w:rsidP="00DC3C3D">
      <w:pPr>
        <w:spacing w:after="0" w:line="240" w:lineRule="auto"/>
      </w:pPr>
      <w:r>
        <w:separator/>
      </w:r>
    </w:p>
  </w:footnote>
  <w:footnote w:type="continuationSeparator" w:id="0">
    <w:p w14:paraId="502B7434" w14:textId="77777777" w:rsidR="007B3C21" w:rsidRDefault="007B3C21" w:rsidP="00DC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4F22" w14:textId="77777777" w:rsidR="00316F26" w:rsidRDefault="00316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77A6" w14:textId="77777777" w:rsidR="00316F26" w:rsidRDefault="00316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6EDE" w14:textId="77777777" w:rsidR="00316F26" w:rsidRDefault="00316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304.15pt;height:302.6pt" o:bullet="t">
        <v:imagedata r:id="rId1" o:title="Zest Original Logo Icon-01"/>
      </v:shape>
    </w:pict>
  </w:numPicBullet>
  <w:abstractNum w:abstractNumId="0" w15:restartNumberingAfterBreak="0">
    <w:nsid w:val="074B6D8A"/>
    <w:multiLevelType w:val="hybridMultilevel"/>
    <w:tmpl w:val="8EA608AC"/>
    <w:lvl w:ilvl="0" w:tplc="EFC882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6AD5"/>
    <w:multiLevelType w:val="hybridMultilevel"/>
    <w:tmpl w:val="2D42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6087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3D2A"/>
    <w:multiLevelType w:val="hybridMultilevel"/>
    <w:tmpl w:val="7F42AE64"/>
    <w:lvl w:ilvl="0" w:tplc="EFC882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177D1"/>
    <w:multiLevelType w:val="hybridMultilevel"/>
    <w:tmpl w:val="B88EB832"/>
    <w:lvl w:ilvl="0" w:tplc="624ED6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C2BEC"/>
    <w:multiLevelType w:val="hybridMultilevel"/>
    <w:tmpl w:val="91F01172"/>
    <w:lvl w:ilvl="0" w:tplc="EFC882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67A2B"/>
    <w:multiLevelType w:val="hybridMultilevel"/>
    <w:tmpl w:val="48845FE0"/>
    <w:lvl w:ilvl="0" w:tplc="624ED6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31A53"/>
    <w:multiLevelType w:val="hybridMultilevel"/>
    <w:tmpl w:val="3EE07F88"/>
    <w:lvl w:ilvl="0" w:tplc="624ED6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2137106">
    <w:abstractNumId w:val="1"/>
  </w:num>
  <w:num w:numId="2" w16cid:durableId="298610488">
    <w:abstractNumId w:val="0"/>
  </w:num>
  <w:num w:numId="3" w16cid:durableId="1543054188">
    <w:abstractNumId w:val="2"/>
  </w:num>
  <w:num w:numId="4" w16cid:durableId="1436167639">
    <w:abstractNumId w:val="4"/>
  </w:num>
  <w:num w:numId="5" w16cid:durableId="1924290925">
    <w:abstractNumId w:val="6"/>
  </w:num>
  <w:num w:numId="6" w16cid:durableId="1641881834">
    <w:abstractNumId w:val="3"/>
  </w:num>
  <w:num w:numId="7" w16cid:durableId="42993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ocumentProtection w:edit="readOnly" w:enforcement="1" w:cryptProviderType="rsaAES" w:cryptAlgorithmClass="hash" w:cryptAlgorithmType="typeAny" w:cryptAlgorithmSid="14" w:cryptSpinCount="100000" w:hash="/jM+NaIEscR5lx0VsQoLPi6UiAAl7HtwCPa3WKVeFGp/XOw6F3K2OVp4hOaJdSBFL09rECBWtuY0Ejx+UJOEFQ==" w:salt="BzQCOiQbWsicS1CgzVd57w==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F1"/>
    <w:rsid w:val="000305A2"/>
    <w:rsid w:val="000E0227"/>
    <w:rsid w:val="001B3F22"/>
    <w:rsid w:val="001E7297"/>
    <w:rsid w:val="002231F1"/>
    <w:rsid w:val="00253CB2"/>
    <w:rsid w:val="002B12B8"/>
    <w:rsid w:val="00307979"/>
    <w:rsid w:val="00316F26"/>
    <w:rsid w:val="00392542"/>
    <w:rsid w:val="003D6E32"/>
    <w:rsid w:val="00403629"/>
    <w:rsid w:val="004245A7"/>
    <w:rsid w:val="0044423F"/>
    <w:rsid w:val="0049339A"/>
    <w:rsid w:val="0051169C"/>
    <w:rsid w:val="005529A6"/>
    <w:rsid w:val="005A1888"/>
    <w:rsid w:val="005D3E2C"/>
    <w:rsid w:val="00601856"/>
    <w:rsid w:val="006536EA"/>
    <w:rsid w:val="00667AC8"/>
    <w:rsid w:val="00671CEF"/>
    <w:rsid w:val="006B0E20"/>
    <w:rsid w:val="006B6F66"/>
    <w:rsid w:val="007445E5"/>
    <w:rsid w:val="007B3C21"/>
    <w:rsid w:val="007B4B58"/>
    <w:rsid w:val="008B1AEB"/>
    <w:rsid w:val="008C256F"/>
    <w:rsid w:val="00A20BF4"/>
    <w:rsid w:val="00A35722"/>
    <w:rsid w:val="00A85134"/>
    <w:rsid w:val="00A872A5"/>
    <w:rsid w:val="00B0644A"/>
    <w:rsid w:val="00B70A63"/>
    <w:rsid w:val="00B95866"/>
    <w:rsid w:val="00BF533F"/>
    <w:rsid w:val="00C26282"/>
    <w:rsid w:val="00C70360"/>
    <w:rsid w:val="00CE63F7"/>
    <w:rsid w:val="00D24755"/>
    <w:rsid w:val="00DC3C3D"/>
    <w:rsid w:val="00F11240"/>
    <w:rsid w:val="00F12F84"/>
    <w:rsid w:val="00F4749E"/>
    <w:rsid w:val="00F53B71"/>
    <w:rsid w:val="00F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83404E1"/>
  <w15:chartTrackingRefBased/>
  <w15:docId w15:val="{71029E1B-6C93-4556-8E18-DAB5200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3D"/>
  </w:style>
  <w:style w:type="paragraph" w:styleId="Footer">
    <w:name w:val="footer"/>
    <w:basedOn w:val="Normal"/>
    <w:link w:val="FooterChar"/>
    <w:uiPriority w:val="99"/>
    <w:unhideWhenUsed/>
    <w:rsid w:val="00DC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dfd95-f2d0-4688-9bf3-4a95bc777865">
      <Terms xmlns="http://schemas.microsoft.com/office/infopath/2007/PartnerControls"/>
    </lcf76f155ced4ddcb4097134ff3c332f>
    <TaxCatchAll xmlns="b35b43dd-8b98-459a-a76e-9e5885a5e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E39700DD204FAA47596396DA2161" ma:contentTypeVersion="15" ma:contentTypeDescription="Create a new document." ma:contentTypeScope="" ma:versionID="ef3b59d57e142025cc85f8222fd6ba77">
  <xsd:schema xmlns:xsd="http://www.w3.org/2001/XMLSchema" xmlns:xs="http://www.w3.org/2001/XMLSchema" xmlns:p="http://schemas.microsoft.com/office/2006/metadata/properties" xmlns:ns2="b35b43dd-8b98-459a-a76e-9e5885a5edd8" xmlns:ns3="3a1dfd95-f2d0-4688-9bf3-4a95bc777865" targetNamespace="http://schemas.microsoft.com/office/2006/metadata/properties" ma:root="true" ma:fieldsID="bdd6060cae4210e9ee3335fb5495ec8e" ns2:_="" ns3:_="">
    <xsd:import namespace="b35b43dd-8b98-459a-a76e-9e5885a5edd8"/>
    <xsd:import namespace="3a1dfd95-f2d0-4688-9bf3-4a95bc777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43dd-8b98-459a-a76e-9e5885a5e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8557a01-f4a4-453e-9e2b-4fffeef0e82c}" ma:internalName="TaxCatchAll" ma:showField="CatchAllData" ma:web="b35b43dd-8b98-459a-a76e-9e5885a5e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fd95-f2d0-4688-9bf3-4a95bc777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2533e4-53a2-47fb-a99c-7403de242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AE63D-E679-4117-B8DB-6743DFC6E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2CA60-EE50-4E93-855D-082E53DC4C02}">
  <ds:schemaRefs>
    <ds:schemaRef ds:uri="http://schemas.microsoft.com/office/2006/metadata/properties"/>
    <ds:schemaRef ds:uri="http://schemas.microsoft.com/office/infopath/2007/PartnerControls"/>
    <ds:schemaRef ds:uri="3a1dfd95-f2d0-4688-9bf3-4a95bc777865"/>
    <ds:schemaRef ds:uri="b35b43dd-8b98-459a-a76e-9e5885a5edd8"/>
  </ds:schemaRefs>
</ds:datastoreItem>
</file>

<file path=customXml/itemProps3.xml><?xml version="1.0" encoding="utf-8"?>
<ds:datastoreItem xmlns:ds="http://schemas.openxmlformats.org/officeDocument/2006/customXml" ds:itemID="{16FBC3FA-3837-4291-877B-865CD7263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b43dd-8b98-459a-a76e-9e5885a5edd8"/>
    <ds:schemaRef ds:uri="3a1dfd95-f2d0-4688-9bf3-4a95bc777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428</Words>
  <Characters>2445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Taylor</dc:creator>
  <cp:keywords/>
  <dc:description/>
  <cp:lastModifiedBy>Mark Taylor</cp:lastModifiedBy>
  <cp:revision>21</cp:revision>
  <cp:lastPrinted>2023-06-23T12:17:00Z</cp:lastPrinted>
  <dcterms:created xsi:type="dcterms:W3CDTF">2023-06-23T11:40:00Z</dcterms:created>
  <dcterms:modified xsi:type="dcterms:W3CDTF">2023-06-23T13:11:00Z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b4d3aa17-1c82-4d14-a592-64c49e8d8fa3</vt:lpwstr>
  </property>
  <property fmtid="{D5CDD505-2E9C-101B-9397-08002B2CF9AE}" pid="3" name="ContentTypeId">
    <vt:lpwstr>0x0101007B2DE39700DD204FAA47596396DA2161</vt:lpwstr>
  </property>
  <property fmtid="{D5CDD505-2E9C-101B-9397-08002B2CF9AE}" pid="4" name="MediaServiceImageTags">
    <vt:lpwstr/>
  </property>
</Properties>
</file>